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3E" w:rsidRDefault="0034693E" w:rsidP="0034693E">
      <w:pPr>
        <w:tabs>
          <w:tab w:val="left" w:pos="3450"/>
          <w:tab w:val="center" w:pos="4536"/>
        </w:tabs>
      </w:pPr>
    </w:p>
    <w:p w:rsidR="0034693E" w:rsidRDefault="0034693E" w:rsidP="0034693E">
      <w:pPr>
        <w:tabs>
          <w:tab w:val="left" w:pos="3450"/>
          <w:tab w:val="center" w:pos="4536"/>
        </w:tabs>
        <w:jc w:val="center"/>
      </w:pPr>
      <w:r>
        <w:t>ONAY MAKAMINA HİTABEN YAZILAN BAŞLIK</w:t>
      </w:r>
    </w:p>
    <w:p w:rsidR="0034693E" w:rsidRDefault="0034693E" w:rsidP="0034693E">
      <w:pPr>
        <w:tabs>
          <w:tab w:val="left" w:pos="3450"/>
          <w:tab w:val="center" w:pos="4536"/>
        </w:tabs>
        <w:jc w:val="center"/>
      </w:pPr>
    </w:p>
    <w:p w:rsidR="0034693E" w:rsidRPr="00CA2191" w:rsidRDefault="0034693E" w:rsidP="0034693E">
      <w:pPr>
        <w:jc w:val="center"/>
        <w:rPr>
          <w:kern w:val="0"/>
          <w:sz w:val="18"/>
          <w:szCs w:val="18"/>
        </w:rPr>
      </w:pPr>
    </w:p>
    <w:p w:rsidR="0034693E" w:rsidRDefault="0034693E" w:rsidP="0034693E">
      <w:pPr>
        <w:ind w:firstLine="708"/>
        <w:jc w:val="both"/>
        <w:rPr>
          <w:kern w:val="0"/>
        </w:rPr>
      </w:pPr>
      <w:r>
        <w:rPr>
          <w:kern w:val="0"/>
        </w:rPr>
        <w:t>Birimimizde ihtiyaç fazlası olan, ekli listede adı, kodu ve kayıtlı değeri yazılı dayanıklı taşınırların</w:t>
      </w:r>
      <w:proofErr w:type="gramStart"/>
      <w:r w:rsidRPr="00BB4BD8">
        <w:rPr>
          <w:color w:val="FF0000"/>
          <w:kern w:val="0"/>
        </w:rPr>
        <w:t>………………..</w:t>
      </w:r>
      <w:proofErr w:type="gramEnd"/>
      <w:r w:rsidRPr="00BB4BD8">
        <w:rPr>
          <w:color w:val="FF0000"/>
          <w:kern w:val="0"/>
        </w:rPr>
        <w:t xml:space="preserve">(devredilecek harcama biriminin adı yazılacaktır) </w:t>
      </w:r>
      <w:r>
        <w:rPr>
          <w:kern w:val="0"/>
        </w:rPr>
        <w:t>Taşınır Mal Yönetmeliğinin 24. maddesi hükmü çerçevesinde devredilmesi düşünülmektedir.</w:t>
      </w:r>
    </w:p>
    <w:p w:rsidR="0034693E" w:rsidRDefault="0034693E" w:rsidP="0034693E">
      <w:pPr>
        <w:jc w:val="both"/>
        <w:rPr>
          <w:kern w:val="0"/>
        </w:rPr>
      </w:pPr>
    </w:p>
    <w:p w:rsidR="0034693E" w:rsidRDefault="0034693E" w:rsidP="0034693E">
      <w:pPr>
        <w:jc w:val="both"/>
      </w:pPr>
      <w:r>
        <w:rPr>
          <w:kern w:val="0"/>
        </w:rPr>
        <w:tab/>
      </w:r>
      <w:r w:rsidR="004A4541">
        <w:rPr>
          <w:kern w:val="0"/>
        </w:rPr>
        <w:t xml:space="preserve">13.01.2017 </w:t>
      </w:r>
      <w:r>
        <w:rPr>
          <w:kern w:val="0"/>
        </w:rPr>
        <w:t>tarih ve</w:t>
      </w:r>
      <w:r w:rsidR="004A4541">
        <w:rPr>
          <w:kern w:val="0"/>
        </w:rPr>
        <w:t xml:space="preserve"> 29947 </w:t>
      </w:r>
      <w:r>
        <w:rPr>
          <w:kern w:val="0"/>
        </w:rPr>
        <w:t xml:space="preserve">sayılı Resmi </w:t>
      </w:r>
      <w:proofErr w:type="spellStart"/>
      <w:r>
        <w:rPr>
          <w:kern w:val="0"/>
        </w:rPr>
        <w:t>Gazete’de</w:t>
      </w:r>
      <w:proofErr w:type="spellEnd"/>
      <w:r>
        <w:rPr>
          <w:kern w:val="0"/>
        </w:rPr>
        <w:t xml:space="preserve"> yayımlanan </w:t>
      </w:r>
      <w:r>
        <w:t xml:space="preserve">Parasal Sınırlar ve Oranlar hakkında Genel tebliğde: Taşınır Mal Yönetmeliği hükümlerine göre, taşınırların devir, imha, hurdaya ayırma, satış ve terkini suretiyle kayıtlardan çıkarılmasında Tebliğ eki Tablonun D bölümünde gösterilen parasal sınırların dikkate alınacağı; taşınırların kayıtlardan çıkarılmasının, belirlenen limitler </w:t>
      </w:r>
      <w:proofErr w:type="gramStart"/>
      <w:r>
        <w:t>dahilinde</w:t>
      </w:r>
      <w:proofErr w:type="gramEnd"/>
      <w:r>
        <w:t xml:space="preserve"> </w:t>
      </w:r>
      <w:bookmarkStart w:id="0" w:name="_GoBack"/>
      <w:bookmarkEnd w:id="0"/>
      <w:r w:rsidRPr="004A4541">
        <w:rPr>
          <w:color w:val="FF0000"/>
        </w:rPr>
        <w:t>harcama yetkilisinin</w:t>
      </w:r>
      <w:r>
        <w:t xml:space="preserve">, limit üzerinde olanların ise ilgili </w:t>
      </w:r>
      <w:r w:rsidRPr="004A4541">
        <w:rPr>
          <w:color w:val="FF0000"/>
        </w:rPr>
        <w:t xml:space="preserve">üst yöneticinin onayı </w:t>
      </w:r>
      <w:r>
        <w:t xml:space="preserve">ile yapılacağı; </w:t>
      </w:r>
      <w:r>
        <w:rPr>
          <w:sz w:val="18"/>
          <w:szCs w:val="18"/>
        </w:rPr>
        <w:t xml:space="preserve"> </w:t>
      </w:r>
      <w:r>
        <w:t>d</w:t>
      </w:r>
      <w:r w:rsidRPr="0056033A">
        <w:t>evir, satış, imha, hurdaya ayırma ve terkin işlemlerinin birden fazla taşınırı ihtiva etmesi halinde söz konusu limitler</w:t>
      </w:r>
      <w:r>
        <w:t>in</w:t>
      </w:r>
      <w:r w:rsidRPr="0056033A">
        <w:t xml:space="preserve"> taşınır bazında değil, işlem bazında uygulanacağı öngörülmüştür.</w:t>
      </w:r>
      <w:r>
        <w:t xml:space="preserve"> Tebliğ eki Tabloda, aynı kamu idaresine bağlı harcama birimleri arasında taşınırların devrinde uygulanacak parasal limit</w:t>
      </w:r>
      <w:r w:rsidR="004A4541">
        <w:t xml:space="preserve"> </w:t>
      </w:r>
      <w:r w:rsidR="0070240D">
        <w:rPr>
          <w:color w:val="FF0000"/>
        </w:rPr>
        <w:t>21</w:t>
      </w:r>
      <w:r w:rsidR="004A4541" w:rsidRPr="004A4541">
        <w:rPr>
          <w:color w:val="FF0000"/>
        </w:rPr>
        <w:t xml:space="preserve">.000,00 </w:t>
      </w:r>
      <w:r>
        <w:t xml:space="preserve">TL olarak belirlenmiş; kuruluş merkezleri ile </w:t>
      </w:r>
      <w:r w:rsidR="0070240D" w:rsidRPr="0070240D">
        <w:rPr>
          <w:b/>
        </w:rPr>
        <w:t>büyükşehir belediyesi bulunan illerde</w:t>
      </w:r>
      <w:r w:rsidRPr="0070240D">
        <w:rPr>
          <w:b/>
        </w:rPr>
        <w:t xml:space="preserve"> bu limitin 3 kat</w:t>
      </w:r>
      <w:r>
        <w:t xml:space="preserve"> olarak uygulanacağı öngörülmüştür.</w:t>
      </w:r>
    </w:p>
    <w:p w:rsidR="0034693E" w:rsidRDefault="0034693E" w:rsidP="0034693E">
      <w:pPr>
        <w:jc w:val="both"/>
      </w:pPr>
    </w:p>
    <w:p w:rsidR="0034693E" w:rsidRDefault="0034693E" w:rsidP="0034693E">
      <w:pPr>
        <w:jc w:val="both"/>
      </w:pPr>
      <w:r>
        <w:tab/>
        <w:t xml:space="preserve">Makamlarınca uygun görüldüğü takdirde, ekli listede adı, kodu ve kayıtlı değeri yazılı toplam değeri                TL olan taşınırların </w:t>
      </w:r>
      <w:proofErr w:type="gramStart"/>
      <w:r w:rsidRPr="004A4541">
        <w:rPr>
          <w:color w:val="FF0000"/>
        </w:rPr>
        <w:t>………………</w:t>
      </w:r>
      <w:proofErr w:type="gramEnd"/>
      <w:r w:rsidRPr="004A4541">
        <w:rPr>
          <w:color w:val="FF0000"/>
        </w:rPr>
        <w:t>(devredilecek harcama biriminin adı yazılacaktır)</w:t>
      </w:r>
      <w:r>
        <w:t xml:space="preserve"> devredilmesi suretiyle kayıtlardan çıkarılmasını olurlarına arz ederim.</w:t>
      </w:r>
    </w:p>
    <w:p w:rsidR="0034693E" w:rsidRDefault="0034693E" w:rsidP="0034693E">
      <w:pPr>
        <w:jc w:val="both"/>
      </w:pPr>
    </w:p>
    <w:p w:rsidR="0034693E" w:rsidRPr="0056033A" w:rsidRDefault="0034693E" w:rsidP="0034693E">
      <w:pPr>
        <w:jc w:val="both"/>
      </w:pPr>
      <w:r>
        <w:tab/>
      </w:r>
    </w:p>
    <w:p w:rsidR="0034693E" w:rsidRDefault="0034693E" w:rsidP="0034693E">
      <w:pPr>
        <w:jc w:val="both"/>
      </w:pPr>
      <w:r>
        <w:tab/>
      </w:r>
    </w:p>
    <w:p w:rsidR="0034693E" w:rsidRDefault="0034693E" w:rsidP="0034693E">
      <w:pPr>
        <w:jc w:val="both"/>
      </w:pPr>
    </w:p>
    <w:p w:rsidR="0034693E" w:rsidRDefault="0034693E" w:rsidP="003469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</w:t>
      </w:r>
    </w:p>
    <w:p w:rsidR="0034693E" w:rsidRDefault="0034693E" w:rsidP="003469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34693E" w:rsidRDefault="0034693E" w:rsidP="003469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4693E" w:rsidRDefault="0034693E" w:rsidP="003469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693E" w:rsidRDefault="0034693E" w:rsidP="0034693E">
      <w:pPr>
        <w:jc w:val="both"/>
      </w:pPr>
      <w:r>
        <w:tab/>
      </w:r>
      <w:r>
        <w:tab/>
      </w:r>
    </w:p>
    <w:p w:rsidR="0034693E" w:rsidRPr="00265D89" w:rsidRDefault="0034693E" w:rsidP="0034693E">
      <w:r>
        <w:tab/>
      </w:r>
    </w:p>
    <w:p w:rsidR="0034693E" w:rsidRDefault="0034693E" w:rsidP="0034693E">
      <w:pPr>
        <w:pStyle w:val="KonuBal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OLUR</w:t>
      </w:r>
    </w:p>
    <w:p w:rsidR="0034693E" w:rsidRDefault="0034693E" w:rsidP="0034693E">
      <w:pPr>
        <w:pStyle w:val="KonuBal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Tarih</w:t>
      </w:r>
    </w:p>
    <w:p w:rsidR="0034693E" w:rsidRPr="002B5FC0" w:rsidRDefault="0034693E" w:rsidP="0034693E">
      <w:pPr>
        <w:pStyle w:val="KonuBal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İmza</w:t>
      </w:r>
    </w:p>
    <w:p w:rsidR="0034693E" w:rsidRDefault="0034693E" w:rsidP="0034693E">
      <w:pPr>
        <w:pStyle w:val="KonuBal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34693E" w:rsidRPr="00E4035C" w:rsidTr="00183D91">
        <w:trPr>
          <w:jc w:val="center"/>
        </w:trPr>
        <w:tc>
          <w:tcPr>
            <w:tcW w:w="4605" w:type="dxa"/>
          </w:tcPr>
          <w:p w:rsidR="0034693E" w:rsidRPr="00E4035C" w:rsidRDefault="0034693E" w:rsidP="00183D91">
            <w:pPr>
              <w:jc w:val="center"/>
              <w:rPr>
                <w:kern w:val="0"/>
                <w:sz w:val="18"/>
                <w:szCs w:val="18"/>
              </w:rPr>
            </w:pPr>
            <w:r w:rsidRPr="00E4035C">
              <w:rPr>
                <w:kern w:val="0"/>
                <w:sz w:val="18"/>
                <w:szCs w:val="18"/>
              </w:rPr>
              <w:t>Harcama Yetkilisi / Üst Yönetici</w:t>
            </w:r>
          </w:p>
        </w:tc>
      </w:tr>
      <w:tr w:rsidR="0034693E" w:rsidRPr="00E4035C" w:rsidTr="00183D91">
        <w:trPr>
          <w:jc w:val="center"/>
        </w:trPr>
        <w:tc>
          <w:tcPr>
            <w:tcW w:w="4605" w:type="dxa"/>
          </w:tcPr>
          <w:p w:rsidR="0034693E" w:rsidRPr="00E4035C" w:rsidRDefault="0034693E" w:rsidP="00183D91">
            <w:pPr>
              <w:jc w:val="center"/>
              <w:rPr>
                <w:kern w:val="0"/>
                <w:sz w:val="18"/>
                <w:szCs w:val="18"/>
              </w:rPr>
            </w:pPr>
            <w:r w:rsidRPr="00E4035C">
              <w:rPr>
                <w:kern w:val="0"/>
                <w:sz w:val="18"/>
                <w:szCs w:val="18"/>
              </w:rPr>
              <w:t>Adı – Soyadı</w:t>
            </w:r>
          </w:p>
        </w:tc>
      </w:tr>
    </w:tbl>
    <w:p w:rsidR="000A78C9" w:rsidRDefault="000A78C9"/>
    <w:sectPr w:rsidR="000A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3E"/>
    <w:rsid w:val="000A78C9"/>
    <w:rsid w:val="0034693E"/>
    <w:rsid w:val="004A4541"/>
    <w:rsid w:val="0070240D"/>
    <w:rsid w:val="00BB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30798-BA42-4EE5-ACE7-84808F33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93E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34693E"/>
    <w:pPr>
      <w:jc w:val="center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34693E"/>
    <w:rPr>
      <w:rFonts w:ascii="Times New Roman" w:eastAsia="Times New Roman" w:hAnsi="Times New Roman" w:cs="Times New Roman"/>
      <w:kern w:val="24"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BAU01pc</dc:creator>
  <cp:keywords/>
  <dc:description/>
  <cp:lastModifiedBy>BAU01pc</cp:lastModifiedBy>
  <cp:revision>4</cp:revision>
  <dcterms:created xsi:type="dcterms:W3CDTF">2017-02-24T07:03:00Z</dcterms:created>
  <dcterms:modified xsi:type="dcterms:W3CDTF">2017-03-06T15:16:00Z</dcterms:modified>
</cp:coreProperties>
</file>